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702B" w:rsidP="00AF702B">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ПОСТАНОВЛЕНИЕ</w:t>
      </w:r>
    </w:p>
    <w:p w:rsidR="00AF702B" w:rsidP="00AF702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назначении административного наказания</w:t>
      </w:r>
    </w:p>
    <w:p w:rsidR="00AF702B" w:rsidP="00AF702B">
      <w:pPr>
        <w:spacing w:after="0" w:line="240" w:lineRule="auto"/>
        <w:jc w:val="center"/>
        <w:rPr>
          <w:rFonts w:ascii="Times New Roman" w:eastAsia="Times New Roman" w:hAnsi="Times New Roman" w:cs="Times New Roman"/>
          <w:sz w:val="26"/>
          <w:szCs w:val="26"/>
          <w:lang w:eastAsia="ru-RU"/>
        </w:rPr>
      </w:pPr>
    </w:p>
    <w:p w:rsidR="00AF702B" w:rsidP="00AF702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03 октября 2025 года  </w:t>
      </w:r>
    </w:p>
    <w:p w:rsidR="00AF702B" w:rsidP="00AF702B">
      <w:pPr>
        <w:spacing w:after="0" w:line="240" w:lineRule="auto"/>
        <w:jc w:val="both"/>
        <w:rPr>
          <w:rFonts w:ascii="Times New Roman" w:eastAsia="Times New Roman" w:hAnsi="Times New Roman" w:cs="Times New Roman"/>
          <w:sz w:val="26"/>
          <w:szCs w:val="26"/>
          <w:lang w:eastAsia="ru-RU"/>
        </w:rPr>
      </w:pPr>
    </w:p>
    <w:p w:rsidR="00AF702B" w:rsidP="00AF702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w:t>
      </w:r>
      <w:r>
        <w:rPr>
          <w:rFonts w:ascii="Times New Roman" w:eastAsia="Times New Roman" w:hAnsi="Times New Roman" w:cs="Times New Roman"/>
          <w:sz w:val="26"/>
          <w:szCs w:val="26"/>
          <w:lang w:eastAsia="ru-RU"/>
        </w:rPr>
        <w:t>района  Ханты</w:t>
      </w:r>
      <w:r>
        <w:rPr>
          <w:rFonts w:ascii="Times New Roman" w:eastAsia="Times New Roman" w:hAnsi="Times New Roman" w:cs="Times New Roman"/>
          <w:sz w:val="26"/>
          <w:szCs w:val="26"/>
          <w:lang w:eastAsia="ru-RU"/>
        </w:rPr>
        <w:t xml:space="preserve">-Мансийского автономного округа – Югры Новокшенова О.А., </w:t>
      </w:r>
    </w:p>
    <w:p w:rsidR="00AF702B" w:rsidP="00AF702B">
      <w:pPr>
        <w:pStyle w:val="BodyTextIndent2"/>
        <w:spacing w:after="0" w:line="240" w:lineRule="auto"/>
        <w:ind w:left="0"/>
        <w:jc w:val="both"/>
        <w:rPr>
          <w:rFonts w:ascii="Times New Roman" w:hAnsi="Times New Roman"/>
          <w:sz w:val="26"/>
          <w:szCs w:val="26"/>
        </w:rPr>
      </w:pPr>
      <w:r>
        <w:rPr>
          <w:rFonts w:ascii="Times New Roman" w:eastAsia="Times New Roman" w:hAnsi="Times New Roman" w:cs="Times New Roman"/>
          <w:sz w:val="26"/>
          <w:szCs w:val="26"/>
          <w:lang w:eastAsia="ru-RU"/>
        </w:rPr>
        <w:t xml:space="preserve">         рассмотрев в открытом судебном заседании дело об административном правонарушении №5-1044-2802/2025, возбужденное по ст.15.5 КоАП РФ в отношении должностного лица – главного бухгалтера КУ ХМАО – Югры «Центр обеспечения безопасности жизнедеятельности и призыва граждан на военную службу» </w:t>
      </w:r>
      <w:r>
        <w:rPr>
          <w:rFonts w:ascii="Times New Roman" w:eastAsia="Times New Roman" w:hAnsi="Times New Roman" w:cs="Times New Roman"/>
          <w:sz w:val="26"/>
          <w:szCs w:val="26"/>
          <w:lang w:eastAsia="ru-RU"/>
        </w:rPr>
        <w:t>Аскеровой</w:t>
      </w:r>
      <w:r>
        <w:rPr>
          <w:rFonts w:ascii="Times New Roman" w:eastAsia="Times New Roman" w:hAnsi="Times New Roman" w:cs="Times New Roman"/>
          <w:sz w:val="26"/>
          <w:szCs w:val="26"/>
          <w:lang w:eastAsia="ru-RU"/>
        </w:rPr>
        <w:t xml:space="preserve"> </w:t>
      </w:r>
      <w:r w:rsidR="00BC6D18">
        <w:rPr>
          <w:rFonts w:ascii="Times New Roman" w:eastAsia="Times New Roman" w:hAnsi="Times New Roman" w:cs="Times New Roman"/>
          <w:sz w:val="26"/>
          <w:szCs w:val="26"/>
          <w:lang w:eastAsia="ru-RU"/>
        </w:rPr>
        <w:t>м</w:t>
      </w:r>
    </w:p>
    <w:p w:rsidR="00AF702B" w:rsidP="00AF702B">
      <w:pPr>
        <w:pStyle w:val="BodyTextIndent2"/>
        <w:spacing w:after="0" w:line="240" w:lineRule="auto"/>
        <w:jc w:val="both"/>
        <w:rPr>
          <w:rFonts w:ascii="Times New Roman" w:hAnsi="Times New Roman"/>
          <w:sz w:val="26"/>
          <w:szCs w:val="26"/>
        </w:rPr>
      </w:pPr>
    </w:p>
    <w:p w:rsidR="00AF702B" w:rsidP="00AF702B">
      <w:pPr>
        <w:jc w:val="center"/>
        <w:rPr>
          <w:rFonts w:ascii="Times New Roman" w:hAnsi="Times New Roman"/>
          <w:sz w:val="26"/>
          <w:szCs w:val="26"/>
        </w:rPr>
      </w:pPr>
      <w:r>
        <w:rPr>
          <w:rFonts w:ascii="Times New Roman" w:hAnsi="Times New Roman"/>
          <w:b/>
          <w:sz w:val="26"/>
          <w:szCs w:val="26"/>
        </w:rPr>
        <w:t>УСТАНОВИЛ</w:t>
      </w:r>
      <w:r>
        <w:rPr>
          <w:rFonts w:ascii="Times New Roman" w:hAnsi="Times New Roman"/>
          <w:sz w:val="26"/>
          <w:szCs w:val="26"/>
        </w:rPr>
        <w:t>:</w:t>
      </w:r>
    </w:p>
    <w:p w:rsidR="00AF702B" w:rsidP="00AF702B">
      <w:pPr>
        <w:pStyle w:val="BodyTextIndent2"/>
        <w:spacing w:after="0" w:line="240" w:lineRule="auto"/>
        <w:ind w:left="0"/>
        <w:jc w:val="both"/>
        <w:rPr>
          <w:rFonts w:ascii="Times New Roman" w:hAnsi="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Аскерова</w:t>
      </w:r>
      <w:r>
        <w:rPr>
          <w:rFonts w:ascii="Times New Roman" w:hAnsi="Times New Roman" w:cs="Times New Roman"/>
          <w:sz w:val="26"/>
          <w:szCs w:val="26"/>
        </w:rPr>
        <w:t xml:space="preserve"> Т.В., являясь </w:t>
      </w:r>
      <w:r>
        <w:rPr>
          <w:rFonts w:ascii="Times New Roman" w:eastAsia="Times New Roman" w:hAnsi="Times New Roman" w:cs="Times New Roman"/>
          <w:sz w:val="26"/>
          <w:szCs w:val="26"/>
          <w:lang w:eastAsia="ru-RU"/>
        </w:rPr>
        <w:t>главным бухгалтером КУ ХМАО – Югры «Центр обеспечения безопасности жизнедеятельности и призыва граждан на военную службу»</w:t>
      </w:r>
      <w:r>
        <w:rPr>
          <w:rFonts w:ascii="Times New Roman" w:hAnsi="Times New Roman"/>
          <w:sz w:val="26"/>
          <w:szCs w:val="26"/>
        </w:rPr>
        <w:t xml:space="preserve"> </w:t>
      </w:r>
      <w:r>
        <w:rPr>
          <w:rFonts w:ascii="Times New Roman" w:hAnsi="Times New Roman" w:cs="Times New Roman"/>
          <w:sz w:val="26"/>
          <w:szCs w:val="26"/>
        </w:rPr>
        <w:t xml:space="preserve">и исполняя свои обязанности по адресу: </w:t>
      </w:r>
      <w:r w:rsidR="00BC6D18">
        <w:rPr>
          <w:sz w:val="26"/>
          <w:szCs w:val="26"/>
        </w:rPr>
        <w:t xml:space="preserve">*** </w:t>
      </w:r>
      <w:r>
        <w:rPr>
          <w:rFonts w:ascii="Times New Roman" w:hAnsi="Times New Roman"/>
          <w:sz w:val="26"/>
          <w:szCs w:val="26"/>
        </w:rPr>
        <w:t>26.02.2025 в 00 час. 01 мин. совершил правонарушение, выразившееся в несвоевременном представлении в МИФНС России №1 по Ханты-Мансийскому автономному округу – Югре налоговой декларации по налогу на имущество организаций за 12 месяцев, квартальный 2024 год, нарушив тем самым требования пп.4 п1 ст.23, п.3 ст. 386, п.1 ст.119 Налогового Кодекса.</w:t>
      </w:r>
    </w:p>
    <w:p w:rsidR="00AF702B" w:rsidP="000032B9">
      <w:pPr>
        <w:pStyle w:val="BodyText"/>
        <w:ind w:firstLine="708"/>
        <w:rPr>
          <w:szCs w:val="26"/>
        </w:rPr>
      </w:pPr>
      <w:r>
        <w:rPr>
          <w:color w:val="000000" w:themeColor="text1"/>
          <w:szCs w:val="26"/>
        </w:rPr>
        <w:t>В судебном заседании</w:t>
      </w:r>
      <w:r>
        <w:rPr>
          <w:color w:val="000000" w:themeColor="text1"/>
          <w:szCs w:val="26"/>
        </w:rPr>
        <w:t xml:space="preserve"> </w:t>
      </w:r>
      <w:r>
        <w:rPr>
          <w:szCs w:val="26"/>
        </w:rPr>
        <w:t>Аскерова</w:t>
      </w:r>
      <w:r>
        <w:rPr>
          <w:szCs w:val="26"/>
        </w:rPr>
        <w:t xml:space="preserve"> Т.В. </w:t>
      </w:r>
      <w:r>
        <w:rPr>
          <w:color w:val="000000" w:themeColor="text1"/>
          <w:szCs w:val="26"/>
        </w:rPr>
        <w:t>вину признала, просила назначит наказание в виде предупреждения, так как ранее не привлекалась к административной ответственности</w:t>
      </w:r>
      <w:r>
        <w:rPr>
          <w:szCs w:val="26"/>
        </w:rPr>
        <w:t>.</w:t>
      </w:r>
    </w:p>
    <w:p w:rsidR="00AF702B" w:rsidP="00AF702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Изучив письменные материалы дела, мировой судья установил следующее.</w:t>
      </w:r>
    </w:p>
    <w:p w:rsidR="00AF702B" w:rsidP="00AF702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4" w:history="1">
        <w:r>
          <w:rPr>
            <w:rStyle w:val="Hyperlink"/>
            <w:rFonts w:ascii="Times New Roman" w:hAnsi="Times New Roman" w:cs="Times New Roman"/>
            <w:color w:val="auto"/>
            <w:sz w:val="26"/>
            <w:szCs w:val="26"/>
            <w:u w:val="none"/>
          </w:rPr>
          <w:t>статьей 15.5</w:t>
        </w:r>
      </w:hyperlink>
      <w:r>
        <w:rPr>
          <w:rFonts w:ascii="Times New Roman" w:hAnsi="Times New Roman" w:cs="Times New Roman"/>
          <w:sz w:val="26"/>
          <w:szCs w:val="26"/>
        </w:rPr>
        <w:t xml:space="preserve">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F702B" w:rsidP="00AF702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F702B" w:rsidP="00AF702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AF702B" w:rsidP="00AF702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Согласно п.3 ст.386 НК РФ налоговые декларации по итогам налогового периода представляются налогоплательщиками не позднее </w:t>
      </w:r>
      <w:r w:rsidR="000032B9">
        <w:rPr>
          <w:rFonts w:ascii="Times New Roman" w:hAnsi="Times New Roman" w:cs="Times New Roman"/>
          <w:sz w:val="26"/>
          <w:szCs w:val="26"/>
        </w:rPr>
        <w:t>25 февраля года</w:t>
      </w:r>
      <w:r>
        <w:rPr>
          <w:rFonts w:ascii="Times New Roman" w:hAnsi="Times New Roman" w:cs="Times New Roman"/>
          <w:sz w:val="26"/>
          <w:szCs w:val="26"/>
        </w:rPr>
        <w:t>, следующего за истекшим налоговым периодом.</w:t>
      </w:r>
    </w:p>
    <w:p w:rsidR="00AF702B" w:rsidP="00AF702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соответствии со ст.6.1 НК РФ,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sidR="00AF702B" w:rsidP="00AF702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случаях, когда последний день срока приходится на день, признаваемый в соответствии с </w:t>
      </w:r>
      <w:hyperlink r:id="rId5" w:history="1">
        <w:r>
          <w:rPr>
            <w:rStyle w:val="Hyperlink"/>
            <w:sz w:val="26"/>
            <w:szCs w:val="26"/>
          </w:rPr>
          <w:t>законодательством</w:t>
        </w:r>
      </w:hyperlink>
      <w:r>
        <w:rPr>
          <w:rFonts w:ascii="Times New Roman" w:hAnsi="Times New Roman" w:cs="Times New Roman"/>
          <w:sz w:val="26"/>
          <w:szCs w:val="26"/>
        </w:rPr>
        <w:t xml:space="preserve"> Российской Федерации выходным и (или) </w:t>
      </w:r>
      <w:r>
        <w:rPr>
          <w:rFonts w:ascii="Times New Roman" w:hAnsi="Times New Roman" w:cs="Times New Roman"/>
          <w:sz w:val="26"/>
          <w:szCs w:val="26"/>
        </w:rPr>
        <w:t>нерабочим праздничным днем, днем окончания срока считается ближайший следующий за ним рабочий день.</w:t>
      </w:r>
    </w:p>
    <w:p w:rsidR="00AF702B" w:rsidP="00AF702B">
      <w:pPr>
        <w:shd w:val="clear" w:color="auto" w:fill="FFFFFF"/>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6"/>
          <w:szCs w:val="26"/>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6" w:anchor="block_605" w:history="1">
        <w:r>
          <w:rPr>
            <w:rStyle w:val="Hyperlink"/>
            <w:sz w:val="26"/>
            <w:szCs w:val="26"/>
          </w:rPr>
          <w:t>части 5 статьи 6</w:t>
        </w:r>
      </w:hyperlink>
      <w:r>
        <w:rPr>
          <w:rFonts w:ascii="Times New Roman" w:eastAsia="Times New Roman" w:hAnsi="Times New Roman" w:cs="Times New Roman"/>
          <w:sz w:val="26"/>
          <w:szCs w:val="26"/>
          <w:lang w:eastAsia="ru-RU"/>
        </w:rPr>
        <w:t xml:space="preserve"> настоящего Федерального закона, может принять ведение бухгалтерского учета на себя.</w:t>
      </w:r>
    </w:p>
    <w:p w:rsidR="00AF702B" w:rsidP="00AF702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Согласно </w:t>
      </w:r>
      <w:hyperlink r:id="rId7" w:history="1">
        <w:r>
          <w:rPr>
            <w:rStyle w:val="Hyperlink"/>
            <w:sz w:val="26"/>
            <w:szCs w:val="26"/>
          </w:rPr>
          <w:t>ст.2.4</w:t>
        </w:r>
      </w:hyperlink>
      <w:r>
        <w:rPr>
          <w:rFonts w:ascii="Times New Roman" w:eastAsia="Times New Roman" w:hAnsi="Times New Roman" w:cs="Times New Roman"/>
          <w:sz w:val="26"/>
          <w:szCs w:val="26"/>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F702B" w:rsidP="00AF702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AF702B" w:rsidP="00AF702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судебном заседании установлено, что декларация по налогу на имущество организаций за 12 месяцев, квартальный 2023 года в МИФНС России №1 по Ханты-Мансийскому автономному округу - Югре юридическим лицом своевременно не представлен.</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hAnsi="Times New Roman" w:cs="Times New Roman"/>
          <w:sz w:val="26"/>
          <w:szCs w:val="26"/>
        </w:rPr>
        <w:t>Аскеровой</w:t>
      </w:r>
      <w:r>
        <w:rPr>
          <w:rFonts w:ascii="Times New Roman" w:hAnsi="Times New Roman" w:cs="Times New Roman"/>
          <w:sz w:val="26"/>
          <w:szCs w:val="26"/>
        </w:rPr>
        <w:t xml:space="preserve"> Т.В.</w:t>
      </w:r>
      <w:r>
        <w:rPr>
          <w:rFonts w:ascii="Times New Roman" w:eastAsia="Times New Roman" w:hAnsi="Times New Roman" w:cs="Times New Roman"/>
          <w:sz w:val="26"/>
          <w:szCs w:val="26"/>
          <w:lang w:eastAsia="ru-RU"/>
        </w:rPr>
        <w:t xml:space="preserve"> в совершении вмененного </w:t>
      </w:r>
      <w:r>
        <w:rPr>
          <w:rFonts w:ascii="Times New Roman" w:eastAsia="Times New Roman" w:hAnsi="Times New Roman" w:cs="Times New Roman"/>
          <w:sz w:val="26"/>
          <w:szCs w:val="26"/>
          <w:lang w:eastAsia="ru-RU"/>
        </w:rPr>
        <w:t>правонарушения  подтверждается</w:t>
      </w:r>
      <w:r>
        <w:rPr>
          <w:rFonts w:ascii="Times New Roman" w:eastAsia="Times New Roman" w:hAnsi="Times New Roman" w:cs="Times New Roman"/>
          <w:sz w:val="26"/>
          <w:szCs w:val="26"/>
          <w:lang w:eastAsia="ru-RU"/>
        </w:rPr>
        <w:t xml:space="preserve"> совокупностью исследованных судом доказательств.  </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1)Протоколом</w:t>
      </w:r>
      <w:r>
        <w:rPr>
          <w:rFonts w:ascii="Times New Roman" w:eastAsia="Times New Roman" w:hAnsi="Times New Roman" w:cs="Times New Roman"/>
          <w:sz w:val="26"/>
          <w:szCs w:val="26"/>
          <w:lang w:eastAsia="ru-RU"/>
        </w:rPr>
        <w:t xml:space="preserve"> об административном правонарушении          </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sz w:val="26"/>
          <w:szCs w:val="26"/>
          <w:lang w:eastAsia="ru-RU"/>
        </w:rPr>
        <w:t>Выпиской</w:t>
      </w:r>
      <w:r>
        <w:rPr>
          <w:rFonts w:ascii="Times New Roman" w:eastAsia="Times New Roman" w:hAnsi="Times New Roman" w:cs="Times New Roman"/>
          <w:sz w:val="26"/>
          <w:szCs w:val="26"/>
          <w:lang w:eastAsia="ru-RU"/>
        </w:rPr>
        <w:t xml:space="preserve"> из ЕГРЮЛ</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3)Квитанцией</w:t>
      </w:r>
      <w:r>
        <w:rPr>
          <w:rFonts w:ascii="Times New Roman" w:eastAsia="Times New Roman" w:hAnsi="Times New Roman" w:cs="Times New Roman"/>
          <w:sz w:val="26"/>
          <w:szCs w:val="26"/>
          <w:lang w:eastAsia="ru-RU"/>
        </w:rPr>
        <w:t xml:space="preserve"> о приеме налоговой декларации</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4)Копией</w:t>
      </w:r>
      <w:r>
        <w:rPr>
          <w:rFonts w:ascii="Times New Roman" w:eastAsia="Times New Roman" w:hAnsi="Times New Roman" w:cs="Times New Roman"/>
          <w:sz w:val="26"/>
          <w:szCs w:val="26"/>
          <w:lang w:eastAsia="ru-RU"/>
        </w:rPr>
        <w:t xml:space="preserve"> приказа </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5)Копией</w:t>
      </w:r>
      <w:r>
        <w:rPr>
          <w:rFonts w:ascii="Times New Roman" w:eastAsia="Times New Roman" w:hAnsi="Times New Roman" w:cs="Times New Roman"/>
          <w:sz w:val="26"/>
          <w:szCs w:val="26"/>
          <w:lang w:eastAsia="ru-RU"/>
        </w:rPr>
        <w:t xml:space="preserve"> должностной инструкции</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6)Пояснениями</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Действия мировой судья </w:t>
      </w:r>
      <w:r>
        <w:rPr>
          <w:rFonts w:ascii="Times New Roman" w:eastAsia="Times New Roman" w:hAnsi="Times New Roman" w:cs="Times New Roman"/>
          <w:sz w:val="26"/>
          <w:szCs w:val="26"/>
          <w:lang w:eastAsia="ru-RU"/>
        </w:rPr>
        <w:t>квалифицирует  по</w:t>
      </w:r>
      <w:r>
        <w:rPr>
          <w:rFonts w:ascii="Times New Roman" w:eastAsia="Times New Roman" w:hAnsi="Times New Roman" w:cs="Times New Roman"/>
          <w:sz w:val="26"/>
          <w:szCs w:val="26"/>
          <w:lang w:eastAsia="ru-RU"/>
        </w:rPr>
        <w:t xml:space="preserve"> ст.15.5 КоАП РФ.</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napToGrid w:val="0"/>
          <w:sz w:val="26"/>
          <w:szCs w:val="26"/>
          <w:lang w:eastAsia="ru-RU"/>
        </w:rPr>
        <w:t xml:space="preserve">Смягчающих и отягчающих административную ответственность обстоятельств судом не установлено. </w:t>
      </w:r>
    </w:p>
    <w:p w:rsidR="00AF702B" w:rsidP="00AF702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Определяя вид и меру наказания нарушителю, суд учитывает характер правонарушения и его последствия; личность нарушителя.</w:t>
      </w:r>
      <w:r>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sz w:val="26"/>
          <w:szCs w:val="26"/>
          <w:lang w:eastAsia="ru-RU"/>
        </w:rPr>
        <w:t xml:space="preserve">Суду не представлено в материалах дела сведений о том, привлекалось ли лицо ранее к административной ответственности. </w:t>
      </w:r>
    </w:p>
    <w:p w:rsidR="00AF702B" w:rsidP="00AF702B">
      <w:pPr>
        <w:spacing w:after="0" w:line="240" w:lineRule="auto"/>
        <w:ind w:firstLine="709"/>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Руководствуясь ст.ст.29.9, 29.10 КоАП РФ, мировой судья</w:t>
      </w:r>
    </w:p>
    <w:p w:rsidR="00AF702B" w:rsidP="00AF702B">
      <w:pPr>
        <w:spacing w:after="0" w:line="240" w:lineRule="auto"/>
        <w:jc w:val="center"/>
        <w:rPr>
          <w:rFonts w:ascii="Times New Roman" w:eastAsia="Times New Roman" w:hAnsi="Times New Roman" w:cs="Times New Roman"/>
          <w:b/>
          <w:snapToGrid w:val="0"/>
          <w:color w:val="000000"/>
          <w:sz w:val="26"/>
          <w:szCs w:val="26"/>
          <w:lang w:eastAsia="ru-RU"/>
        </w:rPr>
      </w:pPr>
    </w:p>
    <w:p w:rsidR="00AF702B" w:rsidP="00AF702B">
      <w:pPr>
        <w:spacing w:after="0" w:line="240" w:lineRule="auto"/>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AF702B" w:rsidP="00AF702B">
      <w:pPr>
        <w:spacing w:after="0" w:line="240" w:lineRule="auto"/>
        <w:jc w:val="both"/>
        <w:rPr>
          <w:rFonts w:ascii="Times New Roman" w:eastAsia="Times New Roman" w:hAnsi="Times New Roman" w:cs="Times New Roman"/>
          <w:sz w:val="26"/>
          <w:szCs w:val="26"/>
          <w:lang w:eastAsia="ru-RU"/>
        </w:rPr>
      </w:pPr>
    </w:p>
    <w:p w:rsidR="00AF702B" w:rsidP="00AF702B">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snapToGrid w:val="0"/>
          <w:color w:val="000000"/>
          <w:sz w:val="26"/>
          <w:szCs w:val="26"/>
          <w:lang w:eastAsia="ru-RU"/>
        </w:rPr>
        <w:t xml:space="preserve"> </w:t>
      </w:r>
      <w:r>
        <w:rPr>
          <w:rFonts w:ascii="Times New Roman" w:eastAsia="Times New Roman" w:hAnsi="Times New Roman" w:cs="Times New Roman"/>
          <w:snapToGrid w:val="0"/>
          <w:color w:val="000000"/>
          <w:sz w:val="26"/>
          <w:szCs w:val="26"/>
          <w:lang w:eastAsia="ru-RU"/>
        </w:rPr>
        <w:tab/>
        <w:t xml:space="preserve">Признать </w:t>
      </w:r>
      <w:r>
        <w:rPr>
          <w:rFonts w:ascii="Times New Roman" w:eastAsia="Times New Roman" w:hAnsi="Times New Roman" w:cs="Times New Roman"/>
          <w:sz w:val="26"/>
          <w:szCs w:val="26"/>
          <w:lang w:eastAsia="ru-RU"/>
        </w:rPr>
        <w:t xml:space="preserve">главного бухгалтера КУ ХМАО – Югры «Центр обеспечения безопасности жизнедеятельности и призыва граждан на военную службу» </w:t>
      </w:r>
      <w:r>
        <w:rPr>
          <w:rFonts w:ascii="Times New Roman" w:eastAsia="Times New Roman" w:hAnsi="Times New Roman" w:cs="Times New Roman"/>
          <w:sz w:val="26"/>
          <w:szCs w:val="26"/>
          <w:lang w:eastAsia="ru-RU"/>
        </w:rPr>
        <w:t>Аскерову</w:t>
      </w:r>
      <w:r>
        <w:rPr>
          <w:rFonts w:ascii="Times New Roman" w:eastAsia="Times New Roman" w:hAnsi="Times New Roman" w:cs="Times New Roman"/>
          <w:sz w:val="26"/>
          <w:szCs w:val="26"/>
          <w:lang w:eastAsia="ru-RU"/>
        </w:rPr>
        <w:t xml:space="preserve"> </w:t>
      </w:r>
      <w:r w:rsidR="00BC6D18">
        <w:rPr>
          <w:rFonts w:ascii="Times New Roman" w:eastAsia="Times New Roman" w:hAnsi="Times New Roman" w:cs="Times New Roman"/>
          <w:sz w:val="26"/>
          <w:szCs w:val="26"/>
          <w:lang w:eastAsia="ru-RU"/>
        </w:rPr>
        <w:t>м</w:t>
      </w:r>
      <w:r>
        <w:rPr>
          <w:rFonts w:ascii="Times New Roman" w:eastAsia="Times New Roman" w:hAnsi="Times New Roman" w:cs="Times New Roman"/>
          <w:snapToGrid w:val="0"/>
          <w:color w:val="000000"/>
          <w:sz w:val="26"/>
          <w:szCs w:val="26"/>
          <w:lang w:eastAsia="ru-RU"/>
        </w:rPr>
        <w:t xml:space="preserve"> виновной в совершении административного правонарушения, предусмотренного ст.15.5 КоАП РФ и назначить наказание в виде предупреждения. </w:t>
      </w:r>
    </w:p>
    <w:p w:rsidR="00AF702B" w:rsidP="00AF702B">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AF702B" w:rsidP="00AF702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AF702B" w:rsidP="00AF702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AF702B" w:rsidP="00AF702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w:t>
      </w:r>
    </w:p>
    <w:p w:rsidR="00AF702B" w:rsidP="00AF702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участка № 2 </w:t>
      </w:r>
    </w:p>
    <w:p w:rsidR="00AF702B" w:rsidP="00AF702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Ханты-Мансийского</w:t>
      </w:r>
    </w:p>
    <w:p w:rsidR="00AF702B" w:rsidP="00AF702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w:t>
      </w:r>
      <w:r>
        <w:rPr>
          <w:rFonts w:ascii="Times New Roman" w:eastAsia="Times New Roman" w:hAnsi="Times New Roman" w:cs="Times New Roman"/>
          <w:sz w:val="26"/>
          <w:szCs w:val="26"/>
          <w:lang w:eastAsia="ru-RU"/>
        </w:rPr>
        <w:t xml:space="preserve">района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 </w:t>
      </w:r>
    </w:p>
    <w:p w:rsidR="00AF702B" w:rsidP="00AF702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AF702B" w:rsidP="00AF702B">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О.А. Новокшенова</w:t>
      </w:r>
    </w:p>
    <w:p w:rsidR="00AF702B" w:rsidP="00AF702B"/>
    <w:p w:rsidR="00AF702B" w:rsidP="00AF702B"/>
    <w:p w:rsidR="00AF702B" w:rsidP="00AF702B"/>
    <w:p w:rsidR="002A6D2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3"/>
    <w:rsid w:val="000032B9"/>
    <w:rsid w:val="002A0103"/>
    <w:rsid w:val="002A6D21"/>
    <w:rsid w:val="00AF702B"/>
    <w:rsid w:val="00BC6D1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817B3E5-3C3D-41D2-8425-C73C0789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0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F702B"/>
    <w:rPr>
      <w:color w:val="0000FF"/>
      <w:u w:val="single"/>
    </w:rPr>
  </w:style>
  <w:style w:type="paragraph" w:styleId="BodyText">
    <w:name w:val="Body Text"/>
    <w:basedOn w:val="Normal"/>
    <w:link w:val="a"/>
    <w:uiPriority w:val="99"/>
    <w:unhideWhenUsed/>
    <w:rsid w:val="00AF702B"/>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uiPriority w:val="99"/>
    <w:rsid w:val="00AF702B"/>
    <w:rPr>
      <w:rFonts w:ascii="Times New Roman" w:eastAsia="Times New Roman" w:hAnsi="Times New Roman" w:cs="Times New Roman"/>
      <w:sz w:val="26"/>
      <w:szCs w:val="20"/>
      <w:lang w:eastAsia="ru-RU"/>
    </w:rPr>
  </w:style>
  <w:style w:type="paragraph" w:styleId="BodyTextIndent2">
    <w:name w:val="Body Text Indent 2"/>
    <w:basedOn w:val="Normal"/>
    <w:link w:val="2"/>
    <w:uiPriority w:val="99"/>
    <w:semiHidden/>
    <w:unhideWhenUsed/>
    <w:rsid w:val="00AF702B"/>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AF702B"/>
  </w:style>
  <w:style w:type="paragraph" w:styleId="BalloonText">
    <w:name w:val="Balloon Text"/>
    <w:basedOn w:val="Normal"/>
    <w:link w:val="a0"/>
    <w:uiPriority w:val="99"/>
    <w:semiHidden/>
    <w:unhideWhenUsed/>
    <w:rsid w:val="000032B9"/>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03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55" TargetMode="External" /><Relationship Id="rId5" Type="http://schemas.openxmlformats.org/officeDocument/2006/relationships/hyperlink" Target="garantf1://12025268.111/" TargetMode="External" /><Relationship Id="rId6" Type="http://schemas.openxmlformats.org/officeDocument/2006/relationships/hyperlink" Target="http://base.garant.ru/70103036/2/" TargetMode="External" /><Relationship Id="rId7" Type="http://schemas.openxmlformats.org/officeDocument/2006/relationships/hyperlink" Target="garantF1://12025267.24"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